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В соответствии с подпунктом "ж" пункта 1 Указа Президента Российской Федерации от 29.12.2022  </w:t>
      </w:r>
      <w:r>
        <w:rPr>
          <w:rFonts w:ascii="Segoe UI Symbol" w:hAnsi="Segoe UI Symbol" w:cs="Segoe UI Symbol" w:eastAsia="Segoe UI Symbol"/>
          <w:color w:val="1F1A17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 968 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  <w:br/>
        <w:br/>
        <w:t xml:space="preserve">Указ Президента Российской Федерации от 29.12.2022  </w:t>
      </w:r>
      <w:r>
        <w:rPr>
          <w:rFonts w:ascii="Segoe UI Symbol" w:hAnsi="Segoe UI Symbol" w:cs="Segoe UI Symbol" w:eastAsia="Segoe UI Symbol"/>
          <w:color w:val="1F1A17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 968 «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F1A17"/>
          <w:spacing w:val="0"/>
          <w:position w:val="0"/>
          <w:sz w:val="28"/>
          <w:shd w:fill="FFFFFF" w:val="clear"/>
        </w:rPr>
        <w:t xml:space="preserve">опубликован на официальном интернет-портале правовой информации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1F1A17"/>
          <w:spacing w:val="0"/>
          <w:position w:val="0"/>
          <w:sz w:val="24"/>
          <w:shd w:fill="FFFFFF" w:val="clear"/>
        </w:rPr>
      </w:pPr>
      <w:r>
        <w:rPr>
          <w:rFonts w:ascii="Tahoma" w:hAnsi="Tahoma" w:cs="Tahoma" w:eastAsia="Tahoma"/>
          <w:color w:val="1F1A17"/>
          <w:spacing w:val="0"/>
          <w:position w:val="0"/>
          <w:sz w:val="24"/>
          <w:shd w:fill="FFFFFF" w:val="clear"/>
        </w:rPr>
        <w:t xml:space="preserve">(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http://pravo.gov.ru/proxy/ips/?docbody=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"http://pravo.gov.ru/proxy/ips/?docbody=&amp;link_id=0&amp;nd=603637722"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&amp;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"http://pravo.gov.ru/proxy/ips/?docbody=&amp;link_id=0&amp;nd=603637722"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amp;link_id=0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"http://pravo.gov.ru/proxy/ips/?docbody=&amp;link_id=0&amp;nd=603637722"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&amp;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"http://pravo.gov.ru/proxy/ips/?docbody=&amp;link_id=0&amp;nd=603637722"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amp;nd=603637722</w:t>
        </w:r>
      </w:hyperlink>
      <w:r>
        <w:rPr>
          <w:rFonts w:ascii="Tahoma" w:hAnsi="Tahoma" w:cs="Tahoma" w:eastAsia="Tahoma"/>
          <w:color w:val="1F1A17"/>
          <w:spacing w:val="0"/>
          <w:position w:val="0"/>
          <w:sz w:val="24"/>
          <w:shd w:fill="FFFFFF" w:val="clear"/>
        </w:rPr>
        <w:t xml:space="preserve">).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ravo.gov.ru/proxy/ips/?docbody=&amp;link_id=0&amp;nd=603637722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