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                                                  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ПРОЕКТ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Сухо-Берёзовского сельского поселения Бобровского муниципального района Воронежской области  на 2024 год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Раздел 1. Общие положения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Сухо-Берёзовского сельского поселения</w:t>
      </w: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. </w:t>
      </w:r>
    </w:p>
    <w:p>
      <w:pPr>
        <w:spacing w:before="100" w:after="100" w:line="240"/>
        <w:ind w:right="0" w:left="0" w:firstLine="851"/>
        <w:jc w:val="center"/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2. Аналитическая часть Программы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Полномочия органа местного самоуправления по виду муниципального контроля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в сфере благоустройства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 осуществляется должностным лицом (лицами) администрации Сухо-Берёзовского сельского поселения. 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Должностное лицо), уполномоченным главой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Обзор по виду муниципального контроля.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за соблюдением правил благоустройства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 - это деятельность органа местного самоуправления, уполномоченного на организацию и проведение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 (далее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Муниципальный контроль осуществляется посредством: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профилактике рисков причинения вреда (ущерба) охраняемым законом ценностям;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Подконтрольные субъекты: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Должностным лицом мероприятий по муниципальному контролю в сфере благоустройства: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Закон Воронежской области от 31.12.2003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74-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административных правонарушениях на территории Воронежской области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Решение Совета народных депутатов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  поселения Бобровского муниципального района Воронежской области от 28.12.2017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50 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 утверждении Правил благоустройства территории  Сухо-Березовского сельского поселения Бобровского муниципального района Воронежской области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2.6.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Данные о проведенных мероприятиях.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связи с запретом на проведение контрольных мероприятий, установленным ст. 26.2 Федерального закона от 26.12.2008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Должностным лицом муниципального контроля администрации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2023 году.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Обеспечено размещение на официальном сайте Сухо-Берёзовского сельского поселения. 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>
      <w:pPr>
        <w:spacing w:before="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числе, посредством опубликования руководств по соблюдению требований, памяток, обобщение 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В 2023 году  предостережения  о недопустимости нарушения обязательных требований, требований, установленных муниципальными правовыми актами в сфере благоустройства не выдавались.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 26.12.2008 </w:t>
      </w:r>
      <w:r>
        <w:rPr>
          <w:rFonts w:ascii="Segoe UI Symbol" w:hAnsi="Segoe UI Symbol" w:cs="Segoe UI Symbol" w:eastAsia="Segoe UI Symbol"/>
          <w:color w:val="010101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 294-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ФЗ, в сфере благоустройства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Сухо-Березовского сельского поселения.  на 2023 год не утверждался. В первом полугодии 2023 года  предостережения о недопустимости нарушения обязательных требований, требований, установленных муниципальными правовыми актами в сфере благоустройства не выдавались.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Анализ и оценка рисков причинения вреда охраняемым законом ценностям.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10101"/>
          <w:spacing w:val="0"/>
          <w:position w:val="0"/>
          <w:sz w:val="24"/>
          <w:shd w:fill="FFFFFF" w:val="clear"/>
        </w:rPr>
        <w:t xml:space="preserve">Раздел 3. Цели и задачи Программы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Цели Программы: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стимулирование добросовестного соблюдения обязательных требований всеми контролируемыми лицами;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Задачи Программы:</w:t>
      </w:r>
    </w:p>
    <w:p>
      <w:pPr>
        <w:spacing w:before="10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формирование единого понимания обязательных требований законодательства у всех участников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прозрачности осуществляемой Должностным лицом контрольной деятельности;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Раздел 4. План мероприятий по профилактике нарушений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2024 год (приложение). </w:t>
      </w:r>
    </w:p>
    <w:p>
      <w:pPr>
        <w:spacing w:before="100" w:after="100" w:line="240"/>
        <w:ind w:right="0" w:left="0" w:firstLine="851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Раздел 5. Показатели результативности и эффективности Программы. 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Отчетные показатели Программы за 2022 год: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доля профилактических мероприятий в объеме контрольных мероприятий-80 %.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Экономический эффект от реализованных мероприятий: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повышение уровня доверия подконтрольных субъектов к Должностному лицу.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Раздел 6. Порядок управления Программой.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Перечень должностных лиц администрации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Сухо-Берёзовского сельского поселения.,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Сухо-Берёзовского сельского поселения.</w:t>
      </w:r>
    </w:p>
    <w:tbl>
      <w:tblPr/>
      <w:tblGrid>
        <w:gridCol w:w="354"/>
        <w:gridCol w:w="3853"/>
        <w:gridCol w:w="3028"/>
        <w:gridCol w:w="2409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3853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Должностные лица</w:t>
            </w:r>
          </w:p>
        </w:tc>
        <w:tc>
          <w:tcPr>
            <w:tcW w:w="302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Функции</w:t>
            </w:r>
          </w:p>
        </w:tc>
        <w:tc>
          <w:tcPr>
            <w:tcW w:w="240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Контакты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853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</w:t>
            </w:r>
          </w:p>
        </w:tc>
        <w:tc>
          <w:tcPr>
            <w:tcW w:w="3028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Организация и проведение мероприятий по реализации программы</w:t>
            </w:r>
          </w:p>
        </w:tc>
        <w:tc>
          <w:tcPr>
            <w:tcW w:w="2409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8 (47350) 52-1-24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suhber.bobr@govvrn.ru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 Сухо-Берёзовского сельского поселения  на 2024 год.</w:t>
      </w:r>
    </w:p>
    <w:p>
      <w:pPr>
        <w:spacing w:before="100" w:after="100" w:line="240"/>
        <w:ind w:right="0" w:left="0" w:firstLine="851"/>
        <w:jc w:val="both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Результаты профилактической работы Должностного лица включаются в Доклад об осуществлении муниципального контроля в сфере благоустройства на территории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Сухо-Березовского сельского поселения  на 2024 год. 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5103" w:firstLine="0"/>
        <w:jc w:val="left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Приложение к Программе профилактики рисков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причинения вреда (ущерба)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охраняемым законом ценностям</w:t>
      </w: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b/>
          <w:i/>
          <w:color w:val="010101"/>
          <w:spacing w:val="0"/>
          <w:position w:val="0"/>
          <w:sz w:val="24"/>
          <w:shd w:fill="FFFFFF" w:val="clear"/>
        </w:rPr>
        <w:t xml:space="preserve">на 2024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  <w:t xml:space="preserve">План мероприятий по профилактике нарушений законодательства в сфере благоустройства на территории  Сухо-Берёзовского сельского поселения  на 2024 год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10101"/>
          <w:spacing w:val="0"/>
          <w:position w:val="0"/>
          <w:sz w:val="24"/>
          <w:shd w:fill="FFFFFF" w:val="clear"/>
        </w:rPr>
      </w:pPr>
    </w:p>
    <w:tbl>
      <w:tblPr/>
      <w:tblGrid>
        <w:gridCol w:w="354"/>
        <w:gridCol w:w="2371"/>
        <w:gridCol w:w="3486"/>
        <w:gridCol w:w="1837"/>
        <w:gridCol w:w="1317"/>
      </w:tblGrid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Наименование мероприятия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мероприятии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Ответственный исполнитель</w:t>
            </w: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10101"/>
                <w:spacing w:val="0"/>
                <w:position w:val="0"/>
                <w:sz w:val="24"/>
                <w:shd w:fill="auto" w:val="clear"/>
              </w:rPr>
              <w:t xml:space="preserve">Срок исполнения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Информирование осуществляется посредством размещения соответствующих сведений на официальном сайте Сухо-Берёзовского сельского поселения   в информационно-телекоммуникационной сети "Интернет" и в иных формах.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размещает и поддерживает в актуальном состоянии на официальном сайте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Сухо-Берёзовского сельского поселения  в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тексты нормативных правовых актов, регулирующих осуществление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руководства по соблюдению обязательных требований.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программу профилактики рисков причинения вреда и план проведения плановых контрольных мероприятий;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сведения о способах получения консультаций по вопросам соблюдения обязательных требований;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доклады, содержащие результаты обобщения правоприменительной практики;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доклады о муниципальном контроле;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7)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Воронежской области, муниципальными правовыми актами.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(лица)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   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Обобщение правоприменительной практики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Доклад о правоприменительной практике размещается на официальном сайте  Сухо-Берёзовского сельского поселения 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(лица) муниципального контроля</w:t>
            </w: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 в год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Объявление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администрацию Сухо-Березовского сельского поселения  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 Бобровского муниципального района Воронежской области</w:t>
            </w: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 осуществляется Должностным лицом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Консультирование, осуществляется по следующим вопросам: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разъяснение положений нормативных правовых актов, регламентирующих порядок осуществления муниципального контроля;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компетенция уполномоченного органа;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порядок обжалования действий (бездействия) муниципальных инспекторов.</w:t>
            </w: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Сухо-Березовского сельского поселения   в информационно-телекоммуникационной сети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Интернет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на странице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Муниципальный контроль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письменного разъяснения, подписанного уполномоченным Должностным лицом.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Должностное лицо (лица) муниципального контроля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В течение года</w:t>
            </w:r>
          </w:p>
        </w:tc>
      </w:tr>
      <w:tr>
        <w:trPr>
          <w:trHeight w:val="1" w:hRule="atLeast"/>
          <w:jc w:val="left"/>
        </w:trPr>
        <w:tc>
          <w:tcPr>
            <w:tcW w:w="354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2371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auto" w:val="clear"/>
              </w:rPr>
              <w:t xml:space="preserve">Профилактический</w:t>
            </w:r>
          </w:p>
        </w:tc>
        <w:tc>
          <w:tcPr>
            <w:tcW w:w="3486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Обязательный профилактический визит проводится отношении объектов контроля, отнесенных к категории значительного риска, и в отношении контролируемых лиц, впервые приступающих к осуществлению деятельности в сфере благоустройства.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</w:t>
            </w:r>
            <w:r>
              <w:rPr>
                <w:rFonts w:ascii="Segoe UI Symbol" w:hAnsi="Segoe UI Symbol" w:cs="Segoe UI Symbol" w:eastAsia="Segoe UI Symbol"/>
                <w:color w:val="010101"/>
                <w:spacing w:val="0"/>
                <w:position w:val="0"/>
                <w:sz w:val="24"/>
                <w:shd w:fill="FFFFFF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 248-</w:t>
            </w: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ФЗ.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10101"/>
                <w:spacing w:val="0"/>
                <w:position w:val="0"/>
                <w:sz w:val="24"/>
                <w:shd w:fill="FFFFFF" w:val="clear"/>
              </w:rPr>
              <w:t xml:space="preserve"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183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Глава Сухо-Берёзовского сельского поселения Бобровского муниципального района Воронежской области</w:t>
            </w:r>
          </w:p>
        </w:tc>
        <w:tc>
          <w:tcPr>
            <w:tcW w:w="1317" w:type="dxa"/>
            <w:tcBorders>
              <w:top w:val="single" w:color="bbbbbb" w:sz="4"/>
              <w:left w:val="single" w:color="bbbbbb" w:sz="4"/>
              <w:bottom w:val="single" w:color="bbbbbb" w:sz="4"/>
              <w:right w:val="single" w:color="bbbbbb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квартал 2023 года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